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77" w:rsidRDefault="00B639BA">
      <w:r>
        <w:t xml:space="preserve">Numerical Index to Policies and Procedures 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President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Treasurer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Secretary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Communications Chair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NACQJ Cert. Program – General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Certified Judge Coordinator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Candidate Coordinator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Reentry of Failed Candidate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Plagiarism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Masterpiece Quilt Coordinator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Partnering shows with MOU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Conflict of Interest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Nominating Committee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Travel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Member Deaths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Partner Show Liaison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Code of Ethics</w:t>
      </w:r>
    </w:p>
    <w:p w:rsidR="00B639BA" w:rsidRDefault="00B639BA" w:rsidP="00B639BA">
      <w:pPr>
        <w:pStyle w:val="ListParagraph"/>
        <w:numPr>
          <w:ilvl w:val="0"/>
          <w:numId w:val="1"/>
        </w:numPr>
      </w:pPr>
      <w:r>
        <w:t>Complaint Against a Certified Judge</w:t>
      </w:r>
    </w:p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/>
    <w:p w:rsidR="00B639BA" w:rsidRDefault="00B639BA" w:rsidP="00B639BA">
      <w:r>
        <w:t>4/18/2018</w:t>
      </w:r>
      <w:bookmarkStart w:id="0" w:name="_GoBack"/>
      <w:bookmarkEnd w:id="0"/>
    </w:p>
    <w:sectPr w:rsidR="00B6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8AD"/>
    <w:multiLevelType w:val="hybridMultilevel"/>
    <w:tmpl w:val="B4FC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BA"/>
    <w:rsid w:val="001D0AA0"/>
    <w:rsid w:val="00964077"/>
    <w:rsid w:val="00B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AA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6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AA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6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Doris Goins</cp:lastModifiedBy>
  <cp:revision>1</cp:revision>
  <cp:lastPrinted>2018-04-16T19:31:00Z</cp:lastPrinted>
  <dcterms:created xsi:type="dcterms:W3CDTF">2018-04-16T19:25:00Z</dcterms:created>
  <dcterms:modified xsi:type="dcterms:W3CDTF">2018-04-16T19:32:00Z</dcterms:modified>
</cp:coreProperties>
</file>